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71" w:rsidRDefault="00AB7E86" w:rsidP="00F1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АКАДЕМІЧНА ДОБРОЧЕСНІСТЬ ЯК НЕВІДЄМНА СКЛАДОВА ФОРМУВАННЯ КОМПЕТЕНТНОСТ</w:t>
      </w:r>
      <w:r w:rsidR="007E0027">
        <w:rPr>
          <w:rFonts w:ascii="Times New Roman" w:hAnsi="Times New Roman" w:cs="Times New Roman"/>
          <w:sz w:val="28"/>
          <w:szCs w:val="28"/>
        </w:rPr>
        <w:t>ЕЙ ЗДОБУВАЧІВ ОСВІТНІХ ПРОГРАМ</w:t>
      </w:r>
    </w:p>
    <w:p w:rsidR="007E0027" w:rsidRDefault="007E0027" w:rsidP="00F1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E86" w:rsidRDefault="00AB7E86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кафедрі економічної теорії менеджменту і адміністрування  академічна доброчесність розглядається гарантами та членами проектних груп як невід’ємний компонент успішної реалізації освітніх програм «Менеджмент організацій і адміністрування» за першим (бакалаврським) та другим (магістерським) рівнями вищої освіти, так як саме дотримання академічної доброчесності означає реальне здобуття задекларованих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можливістю їх ефективного застосування на практиці.</w:t>
      </w:r>
    </w:p>
    <w:p w:rsidR="00AB7E86" w:rsidRDefault="00AB7E86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 та члени проектних груп розглядають академічну доброчесність з різних точок</w:t>
      </w:r>
      <w:r w:rsidR="00BD548E">
        <w:rPr>
          <w:rFonts w:ascii="Times New Roman" w:hAnsi="Times New Roman" w:cs="Times New Roman"/>
          <w:sz w:val="28"/>
          <w:szCs w:val="28"/>
        </w:rPr>
        <w:t xml:space="preserve"> зору, тобто і як стан певних компонентів освітньої програми і як характеристика процесу їхньої реалізації.</w:t>
      </w:r>
    </w:p>
    <w:p w:rsidR="00BD548E" w:rsidRDefault="00BD548E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цього забезпечення академічної доброчесності відбувається за декількома напрямками:</w:t>
      </w:r>
    </w:p>
    <w:p w:rsidR="00BD548E" w:rsidRDefault="00BD548E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548E">
        <w:rPr>
          <w:rFonts w:ascii="Times New Roman" w:hAnsi="Times New Roman" w:cs="Times New Roman"/>
          <w:sz w:val="28"/>
          <w:szCs w:val="28"/>
        </w:rPr>
        <w:t xml:space="preserve">гарантування повної доступності усієї інформації стосовно формування, реалізації та можливих трансформацій усіх </w:t>
      </w:r>
      <w:proofErr w:type="spellStart"/>
      <w:r w:rsidRPr="00BD548E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BD548E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BD548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D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48E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BD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48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BD54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48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D548E">
        <w:rPr>
          <w:rFonts w:ascii="Times New Roman" w:hAnsi="Times New Roman" w:cs="Times New Roman"/>
          <w:sz w:val="28"/>
          <w:szCs w:val="28"/>
        </w:rPr>
        <w:t>;</w:t>
      </w:r>
    </w:p>
    <w:p w:rsidR="00BD548E" w:rsidRPr="00BD548E" w:rsidRDefault="00BD548E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зрозумілість, цікавість та нестандартність форм контролю;</w:t>
      </w:r>
    </w:p>
    <w:p w:rsidR="00BD548E" w:rsidRPr="00BD548E" w:rsidRDefault="00BD548E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D548E">
        <w:rPr>
          <w:rFonts w:ascii="Times New Roman" w:hAnsi="Times New Roman" w:cs="Times New Roman"/>
          <w:sz w:val="28"/>
          <w:szCs w:val="28"/>
          <w:lang w:val="uk-UA"/>
        </w:rPr>
        <w:t>з однієї сторони, – зрозумілість</w:t>
      </w:r>
      <w:r>
        <w:rPr>
          <w:rFonts w:ascii="Times New Roman" w:hAnsi="Times New Roman" w:cs="Times New Roman"/>
          <w:sz w:val="28"/>
          <w:szCs w:val="28"/>
          <w:lang w:val="uk-UA"/>
        </w:rPr>
        <w:t>, доступність</w:t>
      </w:r>
      <w:r w:rsidRPr="00BD548E">
        <w:rPr>
          <w:rFonts w:ascii="Times New Roman" w:hAnsi="Times New Roman" w:cs="Times New Roman"/>
          <w:sz w:val="28"/>
          <w:szCs w:val="28"/>
          <w:lang w:val="uk-UA"/>
        </w:rPr>
        <w:t xml:space="preserve"> і прозорість, а з іншої, – об’єктивніс</w:t>
      </w:r>
      <w:r>
        <w:rPr>
          <w:rFonts w:ascii="Times New Roman" w:hAnsi="Times New Roman" w:cs="Times New Roman"/>
          <w:sz w:val="28"/>
          <w:szCs w:val="28"/>
          <w:lang w:val="uk-UA"/>
        </w:rPr>
        <w:t>ть та адекватність форм контролю;</w:t>
      </w:r>
    </w:p>
    <w:p w:rsidR="00BD548E" w:rsidRPr="00F846B1" w:rsidRDefault="00F846B1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недопустимість появи практик академічної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 процесі втілення освітніх програм;</w:t>
      </w:r>
    </w:p>
    <w:p w:rsidR="00F846B1" w:rsidRPr="00F846B1" w:rsidRDefault="00F846B1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широка поінформованість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зміст, форми прояву та механізми запобігання академічній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846B1" w:rsidRPr="00BD548E" w:rsidRDefault="00F846B1" w:rsidP="00BD548E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глибоке усвідомлення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усього спектру загроз та негативних наслідків від академічної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48E" w:rsidRDefault="00BD548E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практичного втілення даного підходу відбувається регулярна комунікація зі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зокрема, з їх ключовою частиною – самими студентами.</w:t>
      </w:r>
    </w:p>
    <w:p w:rsidR="00F846B1" w:rsidRDefault="00F846B1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даної комунікації дають значні обсяги інформації для аналізу та наступних висновків. Вони свідчать про те, що:</w:t>
      </w:r>
    </w:p>
    <w:p w:rsidR="00F846B1" w:rsidRPr="00E846DB" w:rsidRDefault="00F846B1" w:rsidP="00E846D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6DB">
        <w:rPr>
          <w:rFonts w:ascii="Times New Roman" w:hAnsi="Times New Roman" w:cs="Times New Roman"/>
          <w:sz w:val="28"/>
          <w:szCs w:val="28"/>
          <w:lang w:val="uk-UA"/>
        </w:rPr>
        <w:t xml:space="preserve">По-перше, в цілому </w:t>
      </w:r>
      <w:proofErr w:type="spellStart"/>
      <w:r w:rsidRPr="00E846DB">
        <w:rPr>
          <w:rFonts w:ascii="Times New Roman" w:hAnsi="Times New Roman" w:cs="Times New Roman"/>
          <w:sz w:val="28"/>
          <w:szCs w:val="28"/>
          <w:lang w:val="uk-UA"/>
        </w:rPr>
        <w:t>стейкхолдери</w:t>
      </w:r>
      <w:proofErr w:type="spellEnd"/>
      <w:r w:rsidRPr="00E846DB">
        <w:rPr>
          <w:rFonts w:ascii="Times New Roman" w:hAnsi="Times New Roman" w:cs="Times New Roman"/>
          <w:sz w:val="28"/>
          <w:szCs w:val="28"/>
          <w:lang w:val="uk-UA"/>
        </w:rPr>
        <w:t xml:space="preserve"> позитивно оцінюють процеси втілення освітніх програм в контексті академічної доброчесності;</w:t>
      </w:r>
    </w:p>
    <w:p w:rsidR="00F846B1" w:rsidRPr="00E846DB" w:rsidRDefault="00F846B1" w:rsidP="00E846D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6DB">
        <w:rPr>
          <w:rFonts w:ascii="Times New Roman" w:hAnsi="Times New Roman" w:cs="Times New Roman"/>
          <w:sz w:val="28"/>
          <w:szCs w:val="28"/>
          <w:lang w:val="uk-UA"/>
        </w:rPr>
        <w:t>По-друге, є напрямки і сфери для подальшого вдосконалення;</w:t>
      </w:r>
    </w:p>
    <w:p w:rsidR="00F846B1" w:rsidRPr="00AB7E86" w:rsidRDefault="00E846DB" w:rsidP="00E846DB">
      <w:pPr>
        <w:pStyle w:val="a6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По-третє, експертна група повинна постійно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моніторити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даних процесів і, відповідно до цього, коригувати свою роботу.</w:t>
      </w:r>
    </w:p>
    <w:p w:rsidR="00AC623E" w:rsidRDefault="00AC623E" w:rsidP="0042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3E">
        <w:rPr>
          <w:rFonts w:ascii="Times New Roman" w:hAnsi="Times New Roman" w:cs="Times New Roman"/>
          <w:sz w:val="28"/>
          <w:szCs w:val="28"/>
        </w:rPr>
        <w:t>В опитуванні студентів щодо покращення освітніх програм 073 “Менеджмент і адміністрування” та академічної доброчесності взяли участь 57 студентів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7E86">
        <w:rPr>
          <w:rFonts w:ascii="Times New Roman" w:hAnsi="Times New Roman" w:cs="Times New Roman"/>
          <w:sz w:val="28"/>
          <w:szCs w:val="28"/>
        </w:rPr>
        <w:t xml:space="preserve"> Всього було запропоновано 14 питань з варіантами відповідей.</w:t>
      </w:r>
    </w:p>
    <w:p w:rsidR="00136A10" w:rsidRPr="00AB7E86" w:rsidRDefault="00136A10" w:rsidP="00AB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E86">
        <w:rPr>
          <w:rFonts w:ascii="Times New Roman" w:hAnsi="Times New Roman" w:cs="Times New Roman"/>
          <w:sz w:val="28"/>
          <w:szCs w:val="28"/>
        </w:rPr>
        <w:t>Результати опитування:</w:t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1. На початку вивчення навчальних дисциплін чітко презентовано зміст дисципліни, систему та критерії оцінювання.</w:t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743450" cy="223837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2. Строки, форми контрольних заходів та критерії оцінювання розміщуються на офіційному веб сайті навчального закладу.</w:t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57700" cy="2257425"/>
            <wp:effectExtent l="19050" t="0" r="0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3. Форми контролю різноманітні, зрозумілі, цікаві, нестандартні.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19625" cy="2076450"/>
            <wp:effectExtent l="19050" t="0" r="9525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4. Система накопичення балів зрозуміла, доступна та прозора.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943475" cy="2190750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5. Оцінювання знань, умінь та навичок об’єктивне та адекватне.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667250" cy="2238375"/>
            <wp:effectExtent l="1905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6. Викладачі аргументують та коментують отримані студентами програмні результати навчання.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486275" cy="2124075"/>
            <wp:effectExtent l="19050" t="0" r="9525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7. Механізми та процедури контрольних заходів дозволяють повторне проходження форм контролю.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924300" cy="2124075"/>
            <wp:effectExtent l="19050" t="0" r="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8. У навчальному закладі передбачена процедура оскарження результатів контрольних заходів.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33850" cy="2181225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lastRenderedPageBreak/>
        <w:t>9. Чи інформують Вас викладачі про процедури дотримання академічної доброчесності?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62475" cy="2152650"/>
            <wp:effectExtent l="19050" t="0" r="9525" b="0"/>
            <wp:docPr id="2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10. Чи відома Вам сутність поняття «плагіат» та можливі ризики, які з ним пов’язані?</w:t>
      </w:r>
    </w:p>
    <w:p w:rsidR="00136A10" w:rsidRPr="00136A10" w:rsidRDefault="00604B55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667250" cy="2133600"/>
            <wp:effectExtent l="19050" t="0" r="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11. Чи відомо Вам про використання в Чернівецькому національному університеті програмного забезпечення для автоматичного виявлення плагіату у студентських роботах?</w:t>
      </w:r>
    </w:p>
    <w:p w:rsidR="00136A10" w:rsidRPr="00136A10" w:rsidRDefault="005F6022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505325" cy="2105025"/>
            <wp:effectExtent l="19050" t="0" r="9525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12. Чи зможе, на Вашу думку, застосування програмного забезпечення суттєво знизити відсоток плагіату у студентських роботах?</w:t>
      </w:r>
    </w:p>
    <w:p w:rsidR="00136A10" w:rsidRPr="00136A10" w:rsidRDefault="005F6022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581525" cy="2209800"/>
            <wp:effectExtent l="19050" t="0" r="9525" b="0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Pr="00136A10" w:rsidRDefault="00136A10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A10">
        <w:rPr>
          <w:rFonts w:ascii="Times New Roman" w:hAnsi="Times New Roman" w:cs="Times New Roman"/>
          <w:sz w:val="28"/>
          <w:szCs w:val="28"/>
        </w:rPr>
        <w:t>13. Чи обізнані Ви, які з перерахованих заходів використовуються в університеті при виявленні плагіату у студентських роботах (можна обрати декілька варіантів відповіді)?</w:t>
      </w:r>
    </w:p>
    <w:p w:rsidR="00136A10" w:rsidRPr="00136A10" w:rsidRDefault="005F6022" w:rsidP="0013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838950" cy="2343150"/>
            <wp:effectExtent l="1905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10" w:rsidRDefault="00136A10" w:rsidP="00F10371">
      <w:pPr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</w:rPr>
        <w:sectPr w:rsidR="00136A10" w:rsidSect="008E3E2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136A10">
        <w:rPr>
          <w:rFonts w:ascii="Times New Roman" w:hAnsi="Times New Roman" w:cs="Times New Roman"/>
          <w:sz w:val="28"/>
          <w:szCs w:val="28"/>
        </w:rPr>
        <w:t>14. З якими випадками порушення академічної доброчесності під час навчання в університеті Ви зіштовхувалися (можна обрати декілька варіантів відповіді)</w:t>
      </w:r>
    </w:p>
    <w:p w:rsidR="00136A10" w:rsidRPr="00136A10" w:rsidRDefault="00CE1A59" w:rsidP="00136A10">
      <w:pPr>
        <w:tabs>
          <w:tab w:val="left" w:pos="1340"/>
        </w:tabs>
        <w:spacing w:line="0" w:lineRule="atLeast"/>
        <w:rPr>
          <w:rFonts w:ascii="Times New Roman" w:eastAsia="Symbol" w:hAnsi="Times New Roman" w:cs="Times New Roman"/>
          <w:sz w:val="28"/>
          <w:szCs w:val="28"/>
        </w:rPr>
        <w:sectPr w:rsidR="00136A10" w:rsidRPr="00136A10" w:rsidSect="00AD176C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rFonts w:ascii="Times New Roman" w:eastAsia="Symbol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4210050" cy="1762125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7FB" w:rsidRDefault="005767FB" w:rsidP="00F10371"/>
    <w:sectPr w:rsidR="005767FB" w:rsidSect="003900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D1"/>
    <w:multiLevelType w:val="hybridMultilevel"/>
    <w:tmpl w:val="C4F0B60C"/>
    <w:lvl w:ilvl="0" w:tplc="F30A6DE8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56A63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5D49F0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F293E02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0C872B8"/>
    <w:multiLevelType w:val="hybridMultilevel"/>
    <w:tmpl w:val="C4F0B60C"/>
    <w:lvl w:ilvl="0" w:tplc="F30A6DE8">
      <w:start w:val="1"/>
      <w:numFmt w:val="lowerLetter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7A1843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239833D9"/>
    <w:multiLevelType w:val="hybridMultilevel"/>
    <w:tmpl w:val="7E7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57EF"/>
    <w:multiLevelType w:val="hybridMultilevel"/>
    <w:tmpl w:val="C4F0B60C"/>
    <w:lvl w:ilvl="0" w:tplc="F30A6DE8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C36A6"/>
    <w:multiLevelType w:val="hybridMultilevel"/>
    <w:tmpl w:val="C4F0B60C"/>
    <w:lvl w:ilvl="0" w:tplc="F30A6DE8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5E7DD1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336D0F95"/>
    <w:multiLevelType w:val="hybridMultilevel"/>
    <w:tmpl w:val="13F895B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012266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56542EA5"/>
    <w:multiLevelType w:val="hybridMultilevel"/>
    <w:tmpl w:val="5FB058E6"/>
    <w:lvl w:ilvl="0" w:tplc="660A2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B0D29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71BF0887"/>
    <w:multiLevelType w:val="hybridMultilevel"/>
    <w:tmpl w:val="42DA2B76"/>
    <w:lvl w:ilvl="0" w:tplc="F30A6DE8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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759D5E5D"/>
    <w:multiLevelType w:val="hybridMultilevel"/>
    <w:tmpl w:val="BCDE36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13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  <w:num w:numId="14">
    <w:abstractNumId w:val="1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FB"/>
    <w:rsid w:val="00136A10"/>
    <w:rsid w:val="002F2F39"/>
    <w:rsid w:val="003900C2"/>
    <w:rsid w:val="004271C1"/>
    <w:rsid w:val="00436AD9"/>
    <w:rsid w:val="004C2B58"/>
    <w:rsid w:val="005767FB"/>
    <w:rsid w:val="005F6022"/>
    <w:rsid w:val="00604B55"/>
    <w:rsid w:val="00721B63"/>
    <w:rsid w:val="007E0027"/>
    <w:rsid w:val="0086570E"/>
    <w:rsid w:val="00977F86"/>
    <w:rsid w:val="009E2E3D"/>
    <w:rsid w:val="00AB7E86"/>
    <w:rsid w:val="00AC623E"/>
    <w:rsid w:val="00BD548E"/>
    <w:rsid w:val="00CE1A59"/>
    <w:rsid w:val="00E846DB"/>
    <w:rsid w:val="00F037BF"/>
    <w:rsid w:val="00F1037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7A8C"/>
  <w15:docId w15:val="{A1A5DE8F-7429-4236-9B54-95E8FF7A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C2"/>
  </w:style>
  <w:style w:type="paragraph" w:styleId="2">
    <w:name w:val="heading 2"/>
    <w:basedOn w:val="a"/>
    <w:link w:val="20"/>
    <w:uiPriority w:val="9"/>
    <w:qFormat/>
    <w:rsid w:val="00F0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7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037B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unhideWhenUsed/>
    <w:rsid w:val="00F037B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6A1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2021-12-23T10:30:00Z</dcterms:created>
  <dcterms:modified xsi:type="dcterms:W3CDTF">2021-12-29T10:40:00Z</dcterms:modified>
</cp:coreProperties>
</file>